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44" w:rsidRPr="001914E8" w:rsidRDefault="00401444" w:rsidP="00B83449">
      <w:pPr>
        <w:rPr>
          <w:rFonts w:ascii="Arial" w:hAnsi="Arial" w:cs="Arial"/>
          <w:sz w:val="24"/>
          <w:szCs w:val="24"/>
        </w:rPr>
      </w:pPr>
    </w:p>
    <w:p w:rsidR="00B83449" w:rsidRPr="001914E8" w:rsidRDefault="00B83449" w:rsidP="00B83449">
      <w:pPr>
        <w:rPr>
          <w:rFonts w:ascii="Arial" w:hAnsi="Arial" w:cs="Arial"/>
          <w:sz w:val="24"/>
          <w:szCs w:val="24"/>
        </w:rPr>
      </w:pPr>
    </w:p>
    <w:p w:rsidR="00D7527B" w:rsidRPr="001914E8" w:rsidRDefault="00D7527B" w:rsidP="00D7527B">
      <w:pPr>
        <w:pStyle w:val="Texto"/>
        <w:spacing w:line="226" w:lineRule="exact"/>
        <w:jc w:val="center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A</w:t>
      </w:r>
    </w:p>
    <w:p w:rsidR="00D7527B" w:rsidRPr="001914E8" w:rsidRDefault="00D7527B" w:rsidP="00D7527B">
      <w:pPr>
        <w:pStyle w:val="Texto"/>
        <w:spacing w:line="226" w:lineRule="exact"/>
        <w:jc w:val="center"/>
        <w:rPr>
          <w:b/>
          <w:sz w:val="24"/>
          <w:szCs w:val="24"/>
        </w:rPr>
      </w:pPr>
    </w:p>
    <w:p w:rsidR="00D7527B" w:rsidRPr="001914E8" w:rsidRDefault="00D7527B" w:rsidP="00D7527B">
      <w:pPr>
        <w:pStyle w:val="Texto"/>
        <w:spacing w:line="226" w:lineRule="exact"/>
        <w:jc w:val="center"/>
        <w:rPr>
          <w:b/>
          <w:sz w:val="24"/>
          <w:szCs w:val="24"/>
        </w:rPr>
      </w:pPr>
    </w:p>
    <w:p w:rsidR="00D7527B" w:rsidRDefault="00D7527B" w:rsidP="001914E8">
      <w:pPr>
        <w:pStyle w:val="Texto"/>
        <w:spacing w:line="226" w:lineRule="exact"/>
        <w:rPr>
          <w:sz w:val="24"/>
          <w:szCs w:val="24"/>
        </w:rPr>
      </w:pPr>
      <w:r w:rsidRPr="001914E8">
        <w:rPr>
          <w:sz w:val="24"/>
          <w:szCs w:val="24"/>
        </w:rPr>
        <w:t>Acciones para mejorar la comunicación entre el equipo médico:</w:t>
      </w:r>
    </w:p>
    <w:p w:rsidR="001669B6" w:rsidRPr="001914E8" w:rsidRDefault="001669B6" w:rsidP="001914E8">
      <w:pPr>
        <w:pStyle w:val="Texto"/>
        <w:spacing w:line="226" w:lineRule="exact"/>
        <w:rPr>
          <w:sz w:val="24"/>
          <w:szCs w:val="24"/>
        </w:rPr>
      </w:pPr>
      <w:bookmarkStart w:id="0" w:name="_GoBack"/>
      <w:bookmarkEnd w:id="0"/>
    </w:p>
    <w:p w:rsidR="00D7527B" w:rsidRPr="001914E8" w:rsidRDefault="00D7527B" w:rsidP="001914E8">
      <w:pPr>
        <w:pStyle w:val="Texto"/>
        <w:spacing w:line="226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 xml:space="preserve">Del registro de las órdenes verbales y/o telefónicas relacionadas con la atención de </w:t>
      </w:r>
      <w:r w:rsidR="001914E8">
        <w:rPr>
          <w:i/>
          <w:sz w:val="24"/>
          <w:szCs w:val="24"/>
        </w:rPr>
        <w:t xml:space="preserve">  </w:t>
      </w:r>
      <w:r w:rsidRPr="001914E8">
        <w:rPr>
          <w:i/>
          <w:sz w:val="24"/>
          <w:szCs w:val="24"/>
        </w:rPr>
        <w:t>los pacientes, resultados de laboratorio, banco de sangre, patología y gabinete:</w:t>
      </w:r>
    </w:p>
    <w:p w:rsidR="00D7527B" w:rsidRPr="001914E8" w:rsidRDefault="00D7527B" w:rsidP="001914E8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Se debe contar con una bitácora específica para el registro de las órdenes verbales y/o telefónicas. Esta bitácora se ubicará en la Central de Enfermería de cada servicio del hospital.</w:t>
      </w:r>
    </w:p>
    <w:p w:rsidR="00D7527B" w:rsidRPr="001914E8" w:rsidRDefault="00D7527B" w:rsidP="001914E8">
      <w:pPr>
        <w:pStyle w:val="Texto"/>
        <w:spacing w:line="226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B</w:t>
      </w:r>
    </w:p>
    <w:p w:rsidR="00D7527B" w:rsidRPr="001914E8" w:rsidRDefault="00D7527B" w:rsidP="001914E8">
      <w:pPr>
        <w:pStyle w:val="Texto"/>
        <w:spacing w:line="226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 la emisión y recepción de las órdenes verbales y/o telefónicas relacionadas con la atención de los pacientes, resultados de laboratorio, banco de sangre, patología y gabinete:</w:t>
      </w:r>
    </w:p>
    <w:p w:rsidR="00D7527B" w:rsidRPr="001914E8" w:rsidRDefault="00D7527B" w:rsidP="001914E8">
      <w:pPr>
        <w:pStyle w:val="Texto"/>
        <w:spacing w:line="226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B 1</w:t>
      </w:r>
    </w:p>
    <w:p w:rsidR="00D7527B" w:rsidRPr="001914E8" w:rsidRDefault="00D7527B" w:rsidP="00D7527B">
      <w:pPr>
        <w:pStyle w:val="Texto"/>
        <w:spacing w:line="226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Del proceso de escuchar-escribir-leer-confirmar-transcribir-confirmar y verificar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El personal de salud que reciba cualquier indicación verbal o telefónica, debe anotar en la bitácora los datos de identificación del paciente (nombre completo y fecha de nacimiento del paciente), nombre, cargo y firma de la persona que la emitió y de la que recibió la orden, y la fecha y hora en la que se recibió la orden.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 xml:space="preserve">El personal de salud que emita o reciba cualquier indicación verbal o telefónica, deber cumplir el siguiente proceso: </w:t>
      </w:r>
      <w:r w:rsidRPr="001914E8">
        <w:rPr>
          <w:sz w:val="24"/>
          <w:szCs w:val="24"/>
          <w:vertAlign w:val="superscript"/>
        </w:rPr>
        <w:t>(</w:t>
      </w:r>
      <w:r w:rsidRPr="001914E8">
        <w:rPr>
          <w:sz w:val="24"/>
          <w:szCs w:val="24"/>
        </w:rPr>
        <w:t>24</w:t>
      </w:r>
      <w:r w:rsidRPr="001914E8">
        <w:rPr>
          <w:sz w:val="24"/>
          <w:szCs w:val="24"/>
          <w:vertAlign w:val="superscript"/>
        </w:rPr>
        <w:t>-</w:t>
      </w:r>
      <w:r w:rsidRPr="001914E8">
        <w:rPr>
          <w:sz w:val="24"/>
          <w:szCs w:val="24"/>
        </w:rPr>
        <w:t>15</w:t>
      </w:r>
      <w:r w:rsidRPr="001914E8">
        <w:rPr>
          <w:sz w:val="24"/>
          <w:szCs w:val="24"/>
          <w:vertAlign w:val="superscript"/>
        </w:rPr>
        <w:t>)</w:t>
      </w:r>
    </w:p>
    <w:p w:rsidR="00D7527B" w:rsidRPr="001914E8" w:rsidRDefault="00D7527B" w:rsidP="00D7527B">
      <w:pPr>
        <w:pStyle w:val="Texto"/>
        <w:spacing w:line="226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a)</w:t>
      </w:r>
      <w:r w:rsidRPr="001914E8">
        <w:rPr>
          <w:sz w:val="24"/>
          <w:szCs w:val="24"/>
        </w:rPr>
        <w:tab/>
        <w:t>La persona que recibe la orden debe escucharla atentamente.</w:t>
      </w:r>
    </w:p>
    <w:p w:rsidR="00D7527B" w:rsidRPr="001914E8" w:rsidRDefault="00D7527B" w:rsidP="00D7527B">
      <w:pPr>
        <w:pStyle w:val="Texto"/>
        <w:spacing w:line="226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b)</w:t>
      </w:r>
      <w:r w:rsidRPr="001914E8">
        <w:rPr>
          <w:sz w:val="24"/>
          <w:szCs w:val="24"/>
        </w:rPr>
        <w:tab/>
        <w:t>La persona que recibe la orden debe escribirla en la bitácora.</w:t>
      </w:r>
    </w:p>
    <w:p w:rsidR="00D7527B" w:rsidRPr="001914E8" w:rsidRDefault="00D7527B" w:rsidP="00D7527B">
      <w:pPr>
        <w:pStyle w:val="Texto"/>
        <w:spacing w:line="226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c)</w:t>
      </w:r>
      <w:r w:rsidRPr="001914E8">
        <w:rPr>
          <w:sz w:val="24"/>
          <w:szCs w:val="24"/>
        </w:rPr>
        <w:tab/>
        <w:t>La persona que recibe la orden debe leer la orden a la persona que la emitió.</w:t>
      </w:r>
    </w:p>
    <w:p w:rsidR="00D7527B" w:rsidRPr="001914E8" w:rsidRDefault="00D7527B" w:rsidP="00D7527B">
      <w:pPr>
        <w:pStyle w:val="Texto"/>
        <w:spacing w:line="226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d)</w:t>
      </w:r>
      <w:r w:rsidRPr="001914E8">
        <w:rPr>
          <w:sz w:val="24"/>
          <w:szCs w:val="24"/>
        </w:rPr>
        <w:tab/>
        <w:t>La persona que emitió la orden debe confirmar que la información es correcta.</w:t>
      </w:r>
    </w:p>
    <w:p w:rsidR="00D7527B" w:rsidRPr="001914E8" w:rsidRDefault="00D7527B" w:rsidP="00D7527B">
      <w:pPr>
        <w:pStyle w:val="Texto"/>
        <w:spacing w:line="226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e)</w:t>
      </w:r>
      <w:r w:rsidRPr="001914E8">
        <w:rPr>
          <w:sz w:val="24"/>
          <w:szCs w:val="24"/>
        </w:rPr>
        <w:tab/>
        <w:t>La persona que recibió la orden debe transcribirla de la bitácora al expediente.</w:t>
      </w:r>
    </w:p>
    <w:p w:rsidR="00D7527B" w:rsidRPr="001914E8" w:rsidRDefault="00D7527B" w:rsidP="00D7527B">
      <w:pPr>
        <w:pStyle w:val="Texto"/>
        <w:spacing w:line="226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f)</w:t>
      </w:r>
      <w:r w:rsidRPr="001914E8">
        <w:rPr>
          <w:sz w:val="24"/>
          <w:szCs w:val="24"/>
        </w:rPr>
        <w:tab/>
        <w:t>La persona que emitió la orden debe confirmarla y verificar que se encuentra en el expediente clínico, firmándola en un plazo no mayor a 24 horas cuando labore entre semana o no más de 72 horas en turnos especiales. En caso de ausencia del médico tratante, el jefe del servicio debe firmar la indicación.</w:t>
      </w:r>
    </w:p>
    <w:p w:rsidR="00D7527B" w:rsidRPr="001914E8" w:rsidRDefault="00D7527B" w:rsidP="00D7527B">
      <w:pPr>
        <w:pStyle w:val="Texto"/>
        <w:spacing w:line="226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B 2</w:t>
      </w:r>
    </w:p>
    <w:p w:rsidR="00D7527B" w:rsidRPr="001914E8" w:rsidRDefault="00D7527B" w:rsidP="00D7527B">
      <w:pPr>
        <w:pStyle w:val="Texto"/>
        <w:spacing w:line="226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 la emisión y recepción de las órdenes verbales y/o telefónicas en urgencias con el proceso de escuchar-repetir-confirmar-transcribir: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La persona que recibe la orden debe escucharla atentamente.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La persona que recibe la orden debe repetir la orden en voz alta.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La persona que emitió la orden debe confirmar que la información es correcta.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La persona que recibió la orden debe transcribirla a la bitácora después de haber atendido al paciente.</w:t>
      </w:r>
    </w:p>
    <w:p w:rsidR="00D7527B" w:rsidRPr="001914E8" w:rsidRDefault="00D7527B" w:rsidP="00D7527B">
      <w:pPr>
        <w:pStyle w:val="Texto"/>
        <w:spacing w:line="226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C</w:t>
      </w:r>
    </w:p>
    <w:p w:rsidR="00D7527B" w:rsidRPr="001914E8" w:rsidRDefault="00D7527B" w:rsidP="00D7527B">
      <w:pPr>
        <w:pStyle w:val="Texto"/>
        <w:spacing w:line="226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 la comunicación durante la trasferencia de pacientes:</w:t>
      </w:r>
    </w:p>
    <w:p w:rsidR="00D7527B" w:rsidRPr="001914E8" w:rsidRDefault="00D7527B" w:rsidP="00D7527B">
      <w:pPr>
        <w:pStyle w:val="Texto"/>
        <w:spacing w:line="226" w:lineRule="exact"/>
        <w:rPr>
          <w:sz w:val="24"/>
          <w:szCs w:val="24"/>
        </w:rPr>
      </w:pPr>
      <w:r w:rsidRPr="001914E8">
        <w:rPr>
          <w:sz w:val="24"/>
          <w:szCs w:val="24"/>
        </w:rPr>
        <w:lastRenderedPageBreak/>
        <w:t xml:space="preserve">El personal de salud utilizará la Técnica SAER por sus siglas en español: Situación, Antecedentes, Evaluación y Recomendación, (SBAR por sus siglas en inglés </w:t>
      </w:r>
      <w:proofErr w:type="spellStart"/>
      <w:r w:rsidRPr="001914E8">
        <w:rPr>
          <w:i/>
          <w:sz w:val="24"/>
          <w:szCs w:val="24"/>
        </w:rPr>
        <w:t>Situation-Background-Assessment-Recommendation</w:t>
      </w:r>
      <w:proofErr w:type="spellEnd"/>
      <w:r w:rsidRPr="001914E8">
        <w:rPr>
          <w:sz w:val="24"/>
          <w:szCs w:val="24"/>
        </w:rPr>
        <w:t>) durante la transferencia de pacientes de un servicio a otro, durante los cambios de turno o cuando sea referido a otra unidad</w:t>
      </w:r>
      <w:r w:rsidRPr="001914E8">
        <w:rPr>
          <w:b/>
          <w:sz w:val="24"/>
          <w:szCs w:val="24"/>
        </w:rPr>
        <w:t xml:space="preserve"> </w:t>
      </w:r>
      <w:r w:rsidRPr="001914E8">
        <w:rPr>
          <w:b/>
          <w:sz w:val="24"/>
          <w:szCs w:val="24"/>
          <w:vertAlign w:val="superscript"/>
        </w:rPr>
        <w:t>(</w:t>
      </w:r>
      <w:r w:rsidRPr="001914E8">
        <w:rPr>
          <w:b/>
          <w:sz w:val="24"/>
          <w:szCs w:val="24"/>
        </w:rPr>
        <w:t>29</w:t>
      </w:r>
      <w:r w:rsidRPr="001914E8">
        <w:rPr>
          <w:b/>
          <w:sz w:val="24"/>
          <w:szCs w:val="24"/>
          <w:vertAlign w:val="superscript"/>
        </w:rPr>
        <w:t>)</w:t>
      </w:r>
      <w:r w:rsidRPr="001914E8">
        <w:rPr>
          <w:b/>
          <w:sz w:val="24"/>
          <w:szCs w:val="24"/>
        </w:rPr>
        <w:t xml:space="preserve"> </w:t>
      </w:r>
      <w:r w:rsidRPr="001914E8">
        <w:rPr>
          <w:sz w:val="24"/>
          <w:szCs w:val="24"/>
        </w:rPr>
        <w:t>con al menos los siguientes datos:</w:t>
      </w:r>
    </w:p>
    <w:p w:rsidR="00D7527B" w:rsidRPr="001914E8" w:rsidRDefault="00D7527B" w:rsidP="00D7527B">
      <w:pPr>
        <w:pStyle w:val="Texto"/>
        <w:spacing w:line="226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Situación: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El personal de salud debe presentarse por nombre, cargo y lugar de trabajo.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Mencionar el nombre completo del paciente y fecha de nacimiento como datos de identificación.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Servicio en el que se encuentra.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26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Describa brevemente el problema del paciente, su condición actual, aspectos clínicos relevantes incluyendo signos vitales.</w:t>
      </w:r>
    </w:p>
    <w:p w:rsidR="00D7527B" w:rsidRPr="001914E8" w:rsidRDefault="00D7527B" w:rsidP="00D7527B">
      <w:pPr>
        <w:pStyle w:val="Texto"/>
        <w:spacing w:line="209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Antecedentes: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Motivo y fecha de ingreso.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Datos significativos de la historia clínica.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Diagnóstico principal de ingreso.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Procedimientos realizados.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Medicación administrada.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Líquidos administrados.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Alergias.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Resultados de laboratorio o de imágenes relevantes.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Dispositivos invasivos.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Cualquier otra información clínica útil.</w:t>
      </w:r>
    </w:p>
    <w:p w:rsidR="00D7527B" w:rsidRPr="001914E8" w:rsidRDefault="00D7527B" w:rsidP="00D7527B">
      <w:pPr>
        <w:pStyle w:val="Texto"/>
        <w:spacing w:line="209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Evaluación: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El personal de salud debe comunicar cómo considera el problema y cuál puede ser la causa subyacente de la condición del paciente.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Dentro de la evaluación se recomienda tomar en cuenta en caso necesario el estado de conciencia, la evolución durante la jornada o turno y escalas de valoración como son la de riesgo de caídas y de dolor.</w:t>
      </w:r>
    </w:p>
    <w:p w:rsidR="00D7527B" w:rsidRPr="001914E8" w:rsidRDefault="00D7527B" w:rsidP="00D7527B">
      <w:pPr>
        <w:pStyle w:val="Texto"/>
        <w:spacing w:line="209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Recomendación: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El personal de salud debe sugerir o recomendar los pasos a seguir con el paciente, así como establecer el tiempo para realizar las acciones sugeridas, sobre todo en caso de haberse presentado algún incidente o algún pendiente para la continuidad de la atención.</w:t>
      </w:r>
    </w:p>
    <w:p w:rsidR="00D7527B" w:rsidRPr="001914E8" w:rsidRDefault="00D7527B" w:rsidP="00D7527B">
      <w:pPr>
        <w:pStyle w:val="Texto"/>
        <w:spacing w:line="209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D</w:t>
      </w:r>
    </w:p>
    <w:p w:rsidR="00D7527B" w:rsidRPr="001914E8" w:rsidRDefault="00D7527B" w:rsidP="00D7527B">
      <w:pPr>
        <w:pStyle w:val="Texto"/>
        <w:spacing w:line="209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 las prescripciones médicas y de las anotaciones en documentos que forman parte del expediente clínico del paciente, como las indicaciones médicas, o cualquier documento relacionado con la atención del paciente, tanto manuscritos o en medios electrónicos: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 xml:space="preserve">Escribir con letra legible </w:t>
      </w:r>
      <w:r w:rsidRPr="001914E8">
        <w:rPr>
          <w:b/>
          <w:sz w:val="24"/>
          <w:szCs w:val="24"/>
          <w:vertAlign w:val="superscript"/>
        </w:rPr>
        <w:t>(</w:t>
      </w:r>
      <w:r w:rsidRPr="001914E8">
        <w:rPr>
          <w:b/>
          <w:sz w:val="24"/>
          <w:szCs w:val="24"/>
        </w:rPr>
        <w:t>30</w:t>
      </w:r>
      <w:r w:rsidRPr="001914E8">
        <w:rPr>
          <w:b/>
          <w:sz w:val="24"/>
          <w:szCs w:val="24"/>
          <w:vertAlign w:val="superscript"/>
        </w:rPr>
        <w:t>)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Colocar siempre un espacio entre el nombre completo del medicamento con la sustancia activa, la dosis y las unidades de dosificación. Especialmente en aquellos medicamentos que tengan la terminación "–</w:t>
      </w:r>
      <w:proofErr w:type="spellStart"/>
      <w:r w:rsidRPr="001914E8">
        <w:rPr>
          <w:sz w:val="24"/>
          <w:szCs w:val="24"/>
        </w:rPr>
        <w:t>ol</w:t>
      </w:r>
      <w:proofErr w:type="spellEnd"/>
      <w:r w:rsidRPr="001914E8">
        <w:rPr>
          <w:sz w:val="24"/>
          <w:szCs w:val="24"/>
        </w:rPr>
        <w:t>" se deberá, mantener un espacio visible entre éste y la dosis, ya que puede prestarse a confusión con números "01".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Cuando la dosis es un número entero, nunca debe escribirse un punto decimal y un cero a la derecha de dicho punto decimal (ej. Correcto 30, incorrecto 30.0).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lastRenderedPageBreak/>
        <w:t>Cuando la dosis es menor a un número entero, siempre se colocará un cero previo al punto decimal, seguido del número de la dosis.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Cuando la dosis es un número superior a 1,000, siempre debe utilizar "comas" (,) para separar los millares, o utilizar las palabras "Mil" o "1 millón"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 xml:space="preserve">Nunca deben abreviarse las palabras: unidad, microgramos, día, una vez al día, por razón necesaria, unidades, unidades internacionales, </w:t>
      </w:r>
      <w:proofErr w:type="spellStart"/>
      <w:r w:rsidRPr="001914E8">
        <w:rPr>
          <w:sz w:val="24"/>
          <w:szCs w:val="24"/>
        </w:rPr>
        <w:t>intranasal</w:t>
      </w:r>
      <w:proofErr w:type="spellEnd"/>
      <w:r w:rsidRPr="001914E8">
        <w:rPr>
          <w:sz w:val="24"/>
          <w:szCs w:val="24"/>
        </w:rPr>
        <w:t>, subcutáneo, más, durante y por.</w:t>
      </w:r>
    </w:p>
    <w:p w:rsidR="00D7527B" w:rsidRPr="001914E8" w:rsidRDefault="00D7527B" w:rsidP="00D7527B">
      <w:pPr>
        <w:pStyle w:val="Texto"/>
        <w:spacing w:line="209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E</w:t>
      </w:r>
    </w:p>
    <w:p w:rsidR="00D7527B" w:rsidRPr="001914E8" w:rsidRDefault="00D7527B" w:rsidP="00D7527B">
      <w:pPr>
        <w:pStyle w:val="Texto"/>
        <w:spacing w:line="209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 la notificación de valores críticos de laboratorio, patología y estudios de gabinete: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Los responsables del laboratorio, patología o gabinete notifican directamente al médico responsable del paciente, los médicos residentes o enfermeras, podrán recibir la información de los valores críticos para informar de manera inmediata al médico responsable.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En pacientes ambulatorios cada establecimiento debe contar con un procedimiento para comunicar los resultados críticos a los pacientes.</w:t>
      </w:r>
    </w:p>
    <w:p w:rsidR="00D7527B" w:rsidRPr="001914E8" w:rsidRDefault="00D7527B" w:rsidP="00D7527B">
      <w:pPr>
        <w:pStyle w:val="Texto"/>
        <w:spacing w:line="209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F</w:t>
      </w:r>
    </w:p>
    <w:p w:rsidR="00D7527B" w:rsidRPr="001914E8" w:rsidRDefault="00D7527B" w:rsidP="00D7527B">
      <w:pPr>
        <w:pStyle w:val="Texto"/>
        <w:spacing w:line="209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>De la referencia y/o contra referencia del paciente.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09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Debe elaborarla un médico del establecimiento y contener:</w:t>
      </w:r>
      <w:r w:rsidRPr="001914E8">
        <w:rPr>
          <w:b/>
          <w:sz w:val="24"/>
          <w:szCs w:val="24"/>
          <w:vertAlign w:val="superscript"/>
        </w:rPr>
        <w:t>(</w:t>
      </w:r>
      <w:r w:rsidRPr="001914E8">
        <w:rPr>
          <w:b/>
          <w:sz w:val="24"/>
          <w:szCs w:val="24"/>
        </w:rPr>
        <w:t>31</w:t>
      </w:r>
      <w:r w:rsidRPr="001914E8">
        <w:rPr>
          <w:b/>
          <w:sz w:val="24"/>
          <w:szCs w:val="24"/>
          <w:vertAlign w:val="superscript"/>
        </w:rPr>
        <w:t>)</w:t>
      </w:r>
    </w:p>
    <w:p w:rsidR="00D7527B" w:rsidRPr="001914E8" w:rsidRDefault="00D7527B" w:rsidP="00D7527B">
      <w:pPr>
        <w:pStyle w:val="Texto"/>
        <w:spacing w:line="209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a.</w:t>
      </w:r>
      <w:r w:rsidRPr="001914E8">
        <w:rPr>
          <w:sz w:val="24"/>
          <w:szCs w:val="24"/>
        </w:rPr>
        <w:tab/>
        <w:t>Nombre completo del paciente y fecha de nacimiento.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b.</w:t>
      </w:r>
      <w:r w:rsidRPr="001914E8">
        <w:rPr>
          <w:sz w:val="24"/>
          <w:szCs w:val="24"/>
        </w:rPr>
        <w:tab/>
        <w:t xml:space="preserve">Copia del resumen clínico, que contenga motivo del envío, diagnóstico y tratamiento aplicado. </w:t>
      </w:r>
      <w:r w:rsidRPr="001914E8">
        <w:rPr>
          <w:b/>
          <w:sz w:val="24"/>
          <w:szCs w:val="24"/>
          <w:vertAlign w:val="superscript"/>
        </w:rPr>
        <w:t>(</w:t>
      </w:r>
      <w:r w:rsidRPr="001914E8">
        <w:rPr>
          <w:b/>
          <w:sz w:val="24"/>
          <w:szCs w:val="24"/>
        </w:rPr>
        <w:t>31</w:t>
      </w:r>
      <w:r w:rsidRPr="001914E8">
        <w:rPr>
          <w:b/>
          <w:sz w:val="24"/>
          <w:szCs w:val="24"/>
          <w:vertAlign w:val="superscript"/>
        </w:rPr>
        <w:t>)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c.</w:t>
      </w:r>
      <w:r w:rsidRPr="001914E8">
        <w:rPr>
          <w:sz w:val="24"/>
          <w:szCs w:val="24"/>
        </w:rPr>
        <w:tab/>
        <w:t>Datos de identificación del establecimiento que envía y del establecimiento receptor</w:t>
      </w:r>
      <w:proofErr w:type="gramStart"/>
      <w:r w:rsidRPr="001914E8">
        <w:rPr>
          <w:sz w:val="24"/>
          <w:szCs w:val="24"/>
        </w:rPr>
        <w:t>.</w:t>
      </w:r>
      <w:r w:rsidRPr="001914E8">
        <w:rPr>
          <w:b/>
          <w:sz w:val="24"/>
          <w:szCs w:val="24"/>
          <w:vertAlign w:val="superscript"/>
        </w:rPr>
        <w:t>(</w:t>
      </w:r>
      <w:proofErr w:type="gramEnd"/>
      <w:r w:rsidRPr="001914E8">
        <w:rPr>
          <w:b/>
          <w:sz w:val="24"/>
          <w:szCs w:val="24"/>
        </w:rPr>
        <w:t>31</w:t>
      </w:r>
      <w:r w:rsidRPr="001914E8">
        <w:rPr>
          <w:b/>
          <w:sz w:val="24"/>
          <w:szCs w:val="24"/>
          <w:vertAlign w:val="superscript"/>
        </w:rPr>
        <w:t>)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d.</w:t>
      </w:r>
      <w:r w:rsidRPr="001914E8">
        <w:rPr>
          <w:sz w:val="24"/>
          <w:szCs w:val="24"/>
        </w:rPr>
        <w:tab/>
        <w:t>Fecha y hora que fue referido y en la que se recibió el paciente.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e.</w:t>
      </w:r>
      <w:r w:rsidRPr="001914E8">
        <w:rPr>
          <w:sz w:val="24"/>
          <w:szCs w:val="24"/>
        </w:rPr>
        <w:tab/>
        <w:t>Nombre completo y firma de quien lo envía y de quien lo recibe.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11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El establecimiento debe disponer de un directorio de unidades a las que puede enviar a pacientes, que debe contener el tipo de pacientes que recibe, requisitos y nombre del contacto.</w:t>
      </w:r>
    </w:p>
    <w:p w:rsidR="00D7527B" w:rsidRPr="001914E8" w:rsidRDefault="00D7527B" w:rsidP="00D7527B">
      <w:pPr>
        <w:pStyle w:val="Texto"/>
        <w:spacing w:line="211" w:lineRule="exact"/>
        <w:rPr>
          <w:b/>
          <w:sz w:val="24"/>
          <w:szCs w:val="24"/>
        </w:rPr>
      </w:pPr>
      <w:r w:rsidRPr="001914E8">
        <w:rPr>
          <w:b/>
          <w:sz w:val="24"/>
          <w:szCs w:val="24"/>
        </w:rPr>
        <w:t>Acción Esencial 2 G</w:t>
      </w:r>
    </w:p>
    <w:p w:rsidR="00D7527B" w:rsidRPr="001914E8" w:rsidRDefault="00D7527B" w:rsidP="00D7527B">
      <w:pPr>
        <w:pStyle w:val="Texto"/>
        <w:spacing w:line="211" w:lineRule="exact"/>
        <w:rPr>
          <w:i/>
          <w:sz w:val="24"/>
          <w:szCs w:val="24"/>
        </w:rPr>
      </w:pPr>
      <w:r w:rsidRPr="001914E8">
        <w:rPr>
          <w:i/>
          <w:sz w:val="24"/>
          <w:szCs w:val="24"/>
        </w:rPr>
        <w:t xml:space="preserve">Del egreso del paciente. </w:t>
      </w:r>
      <w:r w:rsidRPr="001914E8">
        <w:rPr>
          <w:i/>
          <w:sz w:val="24"/>
          <w:szCs w:val="24"/>
          <w:vertAlign w:val="superscript"/>
        </w:rPr>
        <w:t>(</w:t>
      </w:r>
      <w:r w:rsidRPr="001914E8">
        <w:rPr>
          <w:b/>
          <w:i/>
          <w:sz w:val="24"/>
          <w:szCs w:val="24"/>
        </w:rPr>
        <w:t>31</w:t>
      </w:r>
      <w:r w:rsidRPr="001914E8">
        <w:rPr>
          <w:b/>
          <w:i/>
          <w:sz w:val="24"/>
          <w:szCs w:val="24"/>
          <w:vertAlign w:val="superscript"/>
        </w:rPr>
        <w:t>)</w:t>
      </w:r>
    </w:p>
    <w:p w:rsidR="00D7527B" w:rsidRPr="001914E8" w:rsidRDefault="00D7527B" w:rsidP="00D7527B">
      <w:pPr>
        <w:pStyle w:val="Texto"/>
        <w:numPr>
          <w:ilvl w:val="0"/>
          <w:numId w:val="5"/>
        </w:numPr>
        <w:spacing w:line="211" w:lineRule="exact"/>
        <w:ind w:left="648"/>
        <w:rPr>
          <w:sz w:val="24"/>
          <w:szCs w:val="24"/>
        </w:rPr>
      </w:pPr>
      <w:r w:rsidRPr="001914E8">
        <w:rPr>
          <w:sz w:val="24"/>
          <w:szCs w:val="24"/>
        </w:rPr>
        <w:t>Debe elaborarlo el médico y contener: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a.</w:t>
      </w:r>
      <w:r w:rsidRPr="001914E8">
        <w:rPr>
          <w:sz w:val="24"/>
          <w:szCs w:val="24"/>
        </w:rPr>
        <w:tab/>
        <w:t>Datos de identificación del paciente.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b.</w:t>
      </w:r>
      <w:r w:rsidRPr="001914E8">
        <w:rPr>
          <w:sz w:val="24"/>
          <w:szCs w:val="24"/>
        </w:rPr>
        <w:tab/>
        <w:t>Fecha de ingreso/egreso.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c.</w:t>
      </w:r>
      <w:r w:rsidRPr="001914E8">
        <w:rPr>
          <w:sz w:val="24"/>
          <w:szCs w:val="24"/>
        </w:rPr>
        <w:tab/>
        <w:t>Motivo del egreso.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d.</w:t>
      </w:r>
      <w:r w:rsidRPr="001914E8">
        <w:rPr>
          <w:sz w:val="24"/>
          <w:szCs w:val="24"/>
        </w:rPr>
        <w:tab/>
        <w:t>Diagnósticos finales.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e.</w:t>
      </w:r>
      <w:r w:rsidRPr="001914E8">
        <w:rPr>
          <w:sz w:val="24"/>
          <w:szCs w:val="24"/>
        </w:rPr>
        <w:tab/>
        <w:t>Resumen de la evolución y el estado actual.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f.</w:t>
      </w:r>
      <w:r w:rsidRPr="001914E8">
        <w:rPr>
          <w:sz w:val="24"/>
          <w:szCs w:val="24"/>
        </w:rPr>
        <w:tab/>
        <w:t>Manejo durante la estancia hospitalaria, incluyendo la medicación relevante administrada durante el proceso de atención.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g.</w:t>
      </w:r>
      <w:r w:rsidRPr="001914E8">
        <w:rPr>
          <w:sz w:val="24"/>
          <w:szCs w:val="24"/>
        </w:rPr>
        <w:tab/>
        <w:t>Problemas clínicos pendientes.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h.</w:t>
      </w:r>
      <w:r w:rsidRPr="001914E8">
        <w:rPr>
          <w:sz w:val="24"/>
          <w:szCs w:val="24"/>
        </w:rPr>
        <w:tab/>
        <w:t>Plan de manejo y tratamiento.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i.</w:t>
      </w:r>
      <w:r w:rsidRPr="001914E8">
        <w:rPr>
          <w:sz w:val="24"/>
          <w:szCs w:val="24"/>
        </w:rPr>
        <w:tab/>
        <w:t>Recomendaciones para la vigilancia ambulatoria.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j.</w:t>
      </w:r>
      <w:r w:rsidRPr="001914E8">
        <w:rPr>
          <w:sz w:val="24"/>
          <w:szCs w:val="24"/>
        </w:rPr>
        <w:tab/>
        <w:t>Atención de factores de riesgo.</w:t>
      </w:r>
    </w:p>
    <w:p w:rsidR="00D7527B" w:rsidRPr="001914E8" w:rsidRDefault="00D7527B" w:rsidP="00D7527B">
      <w:pPr>
        <w:pStyle w:val="Texto"/>
        <w:spacing w:line="211" w:lineRule="exact"/>
        <w:ind w:left="1080" w:hanging="432"/>
        <w:rPr>
          <w:sz w:val="24"/>
          <w:szCs w:val="24"/>
        </w:rPr>
      </w:pPr>
      <w:r w:rsidRPr="001914E8">
        <w:rPr>
          <w:sz w:val="24"/>
          <w:szCs w:val="24"/>
        </w:rPr>
        <w:t>k.</w:t>
      </w:r>
      <w:r w:rsidRPr="001914E8">
        <w:rPr>
          <w:sz w:val="24"/>
          <w:szCs w:val="24"/>
        </w:rPr>
        <w:tab/>
        <w:t>Pronóstico.</w:t>
      </w:r>
    </w:p>
    <w:p w:rsidR="00D7527B" w:rsidRPr="001914E8" w:rsidRDefault="00D7527B" w:rsidP="00D7527B">
      <w:pPr>
        <w:pStyle w:val="Texto"/>
        <w:spacing w:line="211" w:lineRule="exact"/>
        <w:rPr>
          <w:sz w:val="24"/>
          <w:szCs w:val="24"/>
        </w:rPr>
      </w:pPr>
      <w:r w:rsidRPr="001914E8">
        <w:rPr>
          <w:sz w:val="24"/>
          <w:szCs w:val="24"/>
        </w:rPr>
        <w:t xml:space="preserve">Es importante que cada organización identifique todas las áreas, servicios o situaciones en las que el personal de salud pueda recibir órdenes clínicas, verbales o telefónicas, y/o resultados de laboratorio o gabinete de manera verbal o telefónica, y asegurar que la acción básica (barrera de seguridad) se realice de manera correcta </w:t>
      </w:r>
      <w:r w:rsidRPr="001914E8">
        <w:rPr>
          <w:sz w:val="24"/>
          <w:szCs w:val="24"/>
        </w:rPr>
        <w:lastRenderedPageBreak/>
        <w:t>(escuchar-escribir-leer-confirmar), en el momento oportuno para disminuir la probabilidad de ocurrencia de un evento adverso o centinela. Asimismo, cada organización implementará el mecanismo estructurado de comunicación que permita la entrega oportuna y coordinada de la información del paciente durante las transiciones, al utilizar de manera estandarizada y sistémica el siguiente orden para comunicar la información de un paciente: Situación actual, antecedentes que circunscriben la situación actual del paciente, evaluaciones, recomendaciones y actividades pendientes.</w:t>
      </w:r>
    </w:p>
    <w:p w:rsidR="00D7527B" w:rsidRPr="001914E8" w:rsidRDefault="00D7527B" w:rsidP="00B83449">
      <w:pPr>
        <w:rPr>
          <w:rFonts w:ascii="Arial" w:hAnsi="Arial" w:cs="Arial"/>
          <w:sz w:val="24"/>
          <w:szCs w:val="24"/>
          <w:lang w:val="es-MX"/>
        </w:rPr>
      </w:pPr>
    </w:p>
    <w:sectPr w:rsidR="00D7527B" w:rsidRPr="001914E8" w:rsidSect="00DB0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EEB"/>
    <w:multiLevelType w:val="hybridMultilevel"/>
    <w:tmpl w:val="001A20C6"/>
    <w:lvl w:ilvl="0" w:tplc="D6200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8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D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4E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C9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C4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2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CE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67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C54D34"/>
    <w:multiLevelType w:val="hybridMultilevel"/>
    <w:tmpl w:val="0A56CABC"/>
    <w:lvl w:ilvl="0" w:tplc="0B786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9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2E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EF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0A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0D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8C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231F50"/>
    <w:multiLevelType w:val="hybridMultilevel"/>
    <w:tmpl w:val="07E0915C"/>
    <w:lvl w:ilvl="0" w:tplc="EB84B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6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27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8B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C8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E7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0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0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532559"/>
    <w:multiLevelType w:val="hybridMultilevel"/>
    <w:tmpl w:val="3D2AC4C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F7617FA"/>
    <w:multiLevelType w:val="hybridMultilevel"/>
    <w:tmpl w:val="2FBA5186"/>
    <w:lvl w:ilvl="0" w:tplc="D5A6D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4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1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C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0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4C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EE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45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2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44"/>
    <w:rsid w:val="001669B6"/>
    <w:rsid w:val="001914E8"/>
    <w:rsid w:val="003E23C6"/>
    <w:rsid w:val="00401444"/>
    <w:rsid w:val="004146E8"/>
    <w:rsid w:val="006A6DAC"/>
    <w:rsid w:val="0075155E"/>
    <w:rsid w:val="00787D1C"/>
    <w:rsid w:val="00851FAB"/>
    <w:rsid w:val="00900013"/>
    <w:rsid w:val="009B529A"/>
    <w:rsid w:val="00B83449"/>
    <w:rsid w:val="00CA6C70"/>
    <w:rsid w:val="00D7527B"/>
    <w:rsid w:val="00DB069E"/>
    <w:rsid w:val="00E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AB7BC-E0A0-472F-B7B1-3AB3D97E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52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3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ink w:val="TextoCar"/>
    <w:rsid w:val="00D7527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MX" w:eastAsia="es-ES"/>
    </w:rPr>
  </w:style>
  <w:style w:type="character" w:customStyle="1" w:styleId="TextoCar">
    <w:name w:val="Texto Car"/>
    <w:link w:val="Texto"/>
    <w:locked/>
    <w:rsid w:val="00D7527B"/>
    <w:rPr>
      <w:rFonts w:ascii="Arial" w:eastAsia="Times New Roman" w:hAnsi="Arial" w:cs="Arial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cotelimx</dc:creator>
  <cp:lastModifiedBy>Lilia Cote</cp:lastModifiedBy>
  <cp:revision>4</cp:revision>
  <dcterms:created xsi:type="dcterms:W3CDTF">2018-04-18T02:43:00Z</dcterms:created>
  <dcterms:modified xsi:type="dcterms:W3CDTF">2018-04-18T02:45:00Z</dcterms:modified>
</cp:coreProperties>
</file>